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48"/>
          <w:szCs w:val="48"/>
        </w:rPr>
      </w:pPr>
      <w:bookmarkStart w:id="20" w:name="_GoBack"/>
      <w:bookmarkEnd w:id="20"/>
      <w:r>
        <w:rPr>
          <w:rFonts w:hint="eastAsia"/>
        </w:rPr>
        <w:t xml:space="preserve">                   </w:t>
      </w:r>
      <w:r>
        <w:rPr>
          <w:rFonts w:hint="eastAsia"/>
          <w:sz w:val="32"/>
          <w:szCs w:val="32"/>
        </w:rPr>
        <w:t xml:space="preserve">                   </w:t>
      </w:r>
      <w:r>
        <w:rPr>
          <w:rFonts w:hint="eastAsia"/>
          <w:b/>
          <w:sz w:val="48"/>
          <w:szCs w:val="48"/>
        </w:rPr>
        <w:t>Comparison</w:t>
      </w:r>
    </w:p>
    <w:p>
      <w:r>
        <w:rPr>
          <w:rFonts w:hint="eastAsia"/>
        </w:rPr>
        <w:t xml:space="preserve">                     F102                                                                    </w:t>
      </w:r>
      <w:bookmarkStart w:id="0" w:name="OLE_LINK10"/>
      <w:bookmarkStart w:id="1" w:name="OLE_LINK9"/>
      <w:r>
        <w:rPr>
          <w:rFonts w:hint="eastAsia"/>
        </w:rPr>
        <w:t>NSPC001</w:t>
      </w:r>
      <w:bookmarkEnd w:id="0"/>
      <w:bookmarkEnd w:id="1"/>
    </w:p>
    <w:p>
      <w:pPr>
        <w:ind w:firstLine="420" w:firstLineChars="200"/>
      </w:pPr>
      <w:r>
        <w:rPr>
          <w:rFonts w:hint="eastAsia"/>
        </w:rPr>
        <w:drawing>
          <wp:inline distT="0" distB="0" distL="114300" distR="114300">
            <wp:extent cx="2285365" cy="1918970"/>
            <wp:effectExtent l="19050" t="0" r="635" b="0"/>
            <wp:docPr id="1" name="图片 1" descr="F102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102新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684" cy="192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drawing>
          <wp:inline distT="0" distB="0" distL="0" distR="0">
            <wp:extent cx="2329180" cy="188976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2862" cy="189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                                                                                       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  <w:gridCol w:w="2693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Features &amp; Functions</w:t>
            </w:r>
          </w:p>
        </w:tc>
        <w:tc>
          <w:tcPr>
            <w:tcW w:w="2693" w:type="dxa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F102</w:t>
            </w:r>
          </w:p>
        </w:tc>
        <w:tc>
          <w:tcPr>
            <w:tcW w:w="2726" w:type="dxa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NSPC001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Support to read BCM codes of all Nissan/Infiniti cars.</w:t>
            </w:r>
          </w:p>
        </w:tc>
        <w:tc>
          <w:tcPr>
            <w:tcW w:w="2693" w:type="dxa"/>
          </w:tcPr>
          <w:p>
            <w:pPr>
              <w:jc w:val="center"/>
              <w:rPr>
                <w:color w:val="auto"/>
              </w:rPr>
            </w:pPr>
            <w:bookmarkStart w:id="2" w:name="OLE_LINK12"/>
            <w:bookmarkStart w:id="3" w:name="OLE_LINK11"/>
            <w:r>
              <w:rPr>
                <w:rFonts w:hint="eastAsia"/>
                <w:color w:val="auto"/>
              </w:rPr>
              <w:t>√</w:t>
            </w:r>
            <w:bookmarkEnd w:id="2"/>
            <w:bookmarkEnd w:id="3"/>
          </w:p>
        </w:tc>
        <w:tc>
          <w:tcPr>
            <w:tcW w:w="2726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Can transfer 5-digit code to 4-digit code and 20-digit code to 20 digit code.</w:t>
            </w:r>
          </w:p>
        </w:tc>
        <w:tc>
          <w:tcPr>
            <w:tcW w:w="2693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  <w:tc>
          <w:tcPr>
            <w:tcW w:w="2726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No need to connect with computer, plug and play, automatic transfer.</w:t>
            </w:r>
          </w:p>
        </w:tc>
        <w:tc>
          <w:tcPr>
            <w:tcW w:w="2693" w:type="dxa"/>
          </w:tcPr>
          <w:p>
            <w:pPr>
              <w:jc w:val="center"/>
              <w:rPr>
                <w:color w:val="auto"/>
              </w:rPr>
            </w:pPr>
            <w:bookmarkStart w:id="4" w:name="OLE_LINK13"/>
            <w:bookmarkStart w:id="5" w:name="OLE_LINK14"/>
            <w:r>
              <w:rPr>
                <w:rFonts w:hint="eastAsia"/>
                <w:color w:val="auto"/>
              </w:rPr>
              <w:t>√</w:t>
            </w:r>
            <w:bookmarkEnd w:id="4"/>
            <w:bookmarkEnd w:id="5"/>
          </w:p>
        </w:tc>
        <w:tc>
          <w:tcPr>
            <w:tcW w:w="2726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Program Keys for most of Nissan/Infiniti cars.</w:t>
            </w: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not all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  <w:tc>
          <w:tcPr>
            <w:tcW w:w="2693" w:type="dxa"/>
          </w:tcPr>
          <w:p>
            <w:pPr>
              <w:jc w:val="center"/>
              <w:rPr>
                <w:color w:val="auto"/>
              </w:rPr>
            </w:pPr>
            <w:bookmarkStart w:id="6" w:name="OLE_LINK15"/>
            <w:bookmarkStart w:id="7" w:name="OLE_LINK16"/>
            <w:r>
              <w:rPr>
                <w:rFonts w:hint="eastAsia"/>
                <w:color w:val="auto"/>
              </w:rPr>
              <w:t>√</w:t>
            </w:r>
            <w:bookmarkEnd w:id="6"/>
            <w:bookmarkEnd w:id="7"/>
          </w:p>
        </w:tc>
        <w:tc>
          <w:tcPr>
            <w:tcW w:w="2726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Correct Mileage for most of Nissan/Infiniti cars.</w:t>
            </w: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not all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  <w:tc>
          <w:tcPr>
            <w:tcW w:w="2693" w:type="dxa"/>
          </w:tcPr>
          <w:p>
            <w:pPr>
              <w:jc w:val="center"/>
              <w:rPr>
                <w:color w:val="auto"/>
              </w:rPr>
            </w:pPr>
            <w:bookmarkStart w:id="8" w:name="OLE_LINK18"/>
            <w:bookmarkStart w:id="9" w:name="OLE_LINK17"/>
            <w:r>
              <w:rPr>
                <w:rFonts w:hint="eastAsia"/>
                <w:color w:val="auto"/>
              </w:rPr>
              <w:t>√</w:t>
            </w:r>
            <w:bookmarkEnd w:id="8"/>
            <w:bookmarkEnd w:id="9"/>
          </w:p>
        </w:tc>
        <w:tc>
          <w:tcPr>
            <w:tcW w:w="2726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No need to buy tokens.</w:t>
            </w:r>
          </w:p>
        </w:tc>
        <w:tc>
          <w:tcPr>
            <w:tcW w:w="2693" w:type="dxa"/>
          </w:tcPr>
          <w:p>
            <w:pPr>
              <w:jc w:val="center"/>
              <w:rPr>
                <w:color w:val="auto"/>
              </w:rPr>
            </w:pPr>
            <w:bookmarkStart w:id="10" w:name="OLE_LINK19"/>
            <w:bookmarkStart w:id="11" w:name="OLE_LINK20"/>
            <w:r>
              <w:rPr>
                <w:rFonts w:hint="eastAsia"/>
                <w:color w:val="auto"/>
              </w:rPr>
              <w:t>√</w:t>
            </w:r>
            <w:bookmarkEnd w:id="10"/>
            <w:bookmarkEnd w:id="11"/>
          </w:p>
        </w:tc>
        <w:tc>
          <w:tcPr>
            <w:tcW w:w="2726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One Key Upgrade</w:t>
            </w:r>
          </w:p>
        </w:tc>
        <w:tc>
          <w:tcPr>
            <w:tcW w:w="2693" w:type="dxa"/>
          </w:tcPr>
          <w:p>
            <w:pPr>
              <w:jc w:val="center"/>
              <w:rPr>
                <w:color w:val="auto"/>
              </w:rPr>
            </w:pPr>
            <w:bookmarkStart w:id="12" w:name="OLE_LINK21"/>
            <w:bookmarkStart w:id="13" w:name="OLE_LINK22"/>
            <w:r>
              <w:rPr>
                <w:rFonts w:hint="eastAsia"/>
                <w:color w:val="auto"/>
              </w:rPr>
              <w:t>√</w:t>
            </w:r>
            <w:bookmarkEnd w:id="12"/>
            <w:bookmarkEnd w:id="13"/>
          </w:p>
        </w:tc>
        <w:tc>
          <w:tcPr>
            <w:tcW w:w="2726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Have good man-machine interaction.</w:t>
            </w:r>
          </w:p>
        </w:tc>
        <w:tc>
          <w:tcPr>
            <w:tcW w:w="2693" w:type="dxa"/>
          </w:tcPr>
          <w:p>
            <w:pPr>
              <w:jc w:val="center"/>
              <w:rPr>
                <w:color w:val="auto"/>
              </w:rPr>
            </w:pPr>
            <w:bookmarkStart w:id="14" w:name="OLE_LINK23"/>
            <w:bookmarkStart w:id="15" w:name="OLE_LINK24"/>
            <w:r>
              <w:rPr>
                <w:rFonts w:hint="eastAsia"/>
                <w:color w:val="auto"/>
              </w:rPr>
              <w:t>√</w:t>
            </w:r>
            <w:bookmarkEnd w:id="14"/>
            <w:bookmarkEnd w:id="15"/>
          </w:p>
        </w:tc>
        <w:tc>
          <w:tcPr>
            <w:tcW w:w="2726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With 100 point built-in tokens.</w:t>
            </w:r>
          </w:p>
        </w:tc>
        <w:tc>
          <w:tcPr>
            <w:tcW w:w="2693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26" w:type="dxa"/>
          </w:tcPr>
          <w:p>
            <w:pPr>
              <w:jc w:val="center"/>
              <w:rPr>
                <w:color w:val="auto"/>
              </w:rPr>
            </w:pPr>
            <w:bookmarkStart w:id="16" w:name="OLE_LINK25"/>
            <w:bookmarkStart w:id="17" w:name="OLE_LINK26"/>
            <w:r>
              <w:rPr>
                <w:rFonts w:hint="eastAsia"/>
                <w:color w:val="auto"/>
              </w:rPr>
              <w:t>√</w:t>
            </w:r>
            <w:bookmarkEnd w:id="16"/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No deduction for 5-digit code to 4-digit code.</w:t>
            </w:r>
          </w:p>
        </w:tc>
        <w:tc>
          <w:tcPr>
            <w:tcW w:w="2693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26" w:type="dxa"/>
          </w:tcPr>
          <w:p>
            <w:pPr>
              <w:jc w:val="center"/>
              <w:rPr>
                <w:color w:val="auto"/>
              </w:rPr>
            </w:pPr>
            <w:bookmarkStart w:id="18" w:name="OLE_LINK27"/>
            <w:bookmarkStart w:id="19" w:name="OLE_LINK28"/>
            <w:r>
              <w:rPr>
                <w:rFonts w:hint="eastAsia"/>
                <w:color w:val="auto"/>
              </w:rPr>
              <w:t>√</w:t>
            </w:r>
            <w:bookmarkEnd w:id="18"/>
            <w:bookmark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One point will be deducted for each success transfer of new 20-digit code to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color w:val="auto"/>
              </w:rPr>
              <w:t>20-digit code and successful reading of BCM code.</w:t>
            </w:r>
          </w:p>
        </w:tc>
        <w:tc>
          <w:tcPr>
            <w:tcW w:w="2693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26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When 100 tokens used up, you can still use it to get 4-digit code, but you need to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color w:val="auto"/>
              </w:rPr>
              <w:t>buy a new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one if you want to read new 20-digit pin code.</w:t>
            </w:r>
          </w:p>
        </w:tc>
        <w:tc>
          <w:tcPr>
            <w:tcW w:w="2693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26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√</w:t>
            </w:r>
          </w:p>
        </w:tc>
      </w:tr>
    </w:tbl>
    <w:p>
      <w:pPr>
        <w:rPr>
          <w:color w:val="auto"/>
        </w:rPr>
      </w:pPr>
    </w:p>
    <w:sectPr>
      <w:pgSz w:w="16838" w:h="11906" w:orient="landscape"/>
      <w:pgMar w:top="896" w:right="1440" w:bottom="850" w:left="1440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1CDA"/>
    <w:rsid w:val="00145242"/>
    <w:rsid w:val="004A3BB4"/>
    <w:rsid w:val="00544737"/>
    <w:rsid w:val="009413D9"/>
    <w:rsid w:val="00AB799E"/>
    <w:rsid w:val="00CF732F"/>
    <w:rsid w:val="00D46D40"/>
    <w:rsid w:val="00E41CDA"/>
    <w:rsid w:val="00F526A2"/>
    <w:rsid w:val="00F56139"/>
    <w:rsid w:val="00FB4C6A"/>
    <w:rsid w:val="0CCA4931"/>
    <w:rsid w:val="0E772009"/>
    <w:rsid w:val="20555DFD"/>
    <w:rsid w:val="2ED231E9"/>
    <w:rsid w:val="377B2B5B"/>
    <w:rsid w:val="44304307"/>
    <w:rsid w:val="50860021"/>
    <w:rsid w:val="512442A4"/>
    <w:rsid w:val="69CE713F"/>
    <w:rsid w:val="796365F6"/>
    <w:rsid w:val="7D392E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925</Characters>
  <Lines>7</Lines>
  <Paragraphs>2</Paragraphs>
  <ScaleCrop>false</ScaleCrop>
  <LinksUpToDate>false</LinksUpToDate>
  <CharactersWithSpaces>1085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Leo Ju</dc:creator>
  <cp:lastModifiedBy>Administrator</cp:lastModifiedBy>
  <dcterms:modified xsi:type="dcterms:W3CDTF">2016-08-19T09:55:30Z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